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BF0C" w14:textId="77777777" w:rsidR="00D36EC2" w:rsidRPr="00975784" w:rsidRDefault="009F702A" w:rsidP="009F702A">
      <w:pPr>
        <w:jc w:val="center"/>
        <w:rPr>
          <w:b/>
        </w:rPr>
      </w:pPr>
      <w:r w:rsidRPr="00975784">
        <w:rPr>
          <w:b/>
        </w:rPr>
        <w:t>AVVISO DI INDAGINE INFORMALE DI MERCATO PER LA STIPULA DI POLIZZE ASSICURATIVE AI SENSI DELL’ART. 36, COMMA 2, LETT. B), DEL D.LGS. N. 50/2016</w:t>
      </w:r>
    </w:p>
    <w:p w14:paraId="664D2811" w14:textId="77777777" w:rsidR="009F702A" w:rsidRPr="006F0099" w:rsidRDefault="009F702A" w:rsidP="009F702A">
      <w:pPr>
        <w:jc w:val="both"/>
      </w:pPr>
      <w:r w:rsidRPr="006F0099">
        <w:t>Il Comune di</w:t>
      </w:r>
      <w:r w:rsidR="001E409B">
        <w:t xml:space="preserve"> San</w:t>
      </w:r>
      <w:r w:rsidR="00940FFB">
        <w:t xml:space="preserve">tarcangelo di Romagna </w:t>
      </w:r>
      <w:r w:rsidRPr="006F0099">
        <w:t>intende effettuare un’indagine informale di mercato finalizzata all’acquisizione di manifestazioni di interesse – ai sensi dell’art. 36, comma 2, lett. a), del D. Lgs. 18 aprile 2016, n. 50 – per la stipula delle seguenti polizze</w:t>
      </w:r>
    </w:p>
    <w:p w14:paraId="390705EB" w14:textId="77777777" w:rsidR="007E2723" w:rsidRPr="007E2723" w:rsidRDefault="00C35CEE" w:rsidP="007E2723">
      <w:pPr>
        <w:pStyle w:val="Corpotesto"/>
        <w:numPr>
          <w:ilvl w:val="0"/>
          <w:numId w:val="5"/>
        </w:numPr>
        <w:rPr>
          <w:rFonts w:asciiTheme="minorHAnsi" w:eastAsiaTheme="minorHAnsi" w:hAnsiTheme="minorHAnsi" w:cstheme="minorBidi"/>
          <w:i w:val="0"/>
          <w:sz w:val="22"/>
          <w:szCs w:val="22"/>
          <w:lang w:eastAsia="en-US"/>
        </w:rPr>
      </w:pPr>
      <w:r>
        <w:rPr>
          <w:rFonts w:asciiTheme="minorHAnsi" w:eastAsiaTheme="minorHAnsi" w:hAnsiTheme="minorHAnsi" w:cstheme="minorBidi"/>
          <w:i w:val="0"/>
          <w:sz w:val="22"/>
          <w:szCs w:val="22"/>
          <w:lang w:eastAsia="en-US"/>
        </w:rPr>
        <w:t>RCT_O</w:t>
      </w:r>
      <w:r w:rsidR="007E2723" w:rsidRPr="007E2723">
        <w:rPr>
          <w:rFonts w:asciiTheme="minorHAnsi" w:eastAsiaTheme="minorHAnsi" w:hAnsiTheme="minorHAnsi" w:cstheme="minorBidi"/>
          <w:i w:val="0"/>
          <w:sz w:val="22"/>
          <w:szCs w:val="22"/>
          <w:lang w:eastAsia="en-US"/>
        </w:rPr>
        <w:t xml:space="preserve"> </w:t>
      </w:r>
    </w:p>
    <w:p w14:paraId="5D7AD7DE" w14:textId="77777777" w:rsidR="007E2723" w:rsidRPr="007E2723" w:rsidRDefault="007E2723" w:rsidP="007E2723">
      <w:pPr>
        <w:pStyle w:val="Corpotesto"/>
        <w:numPr>
          <w:ilvl w:val="0"/>
          <w:numId w:val="5"/>
        </w:numPr>
        <w:rPr>
          <w:rFonts w:asciiTheme="minorHAnsi" w:eastAsiaTheme="minorHAnsi" w:hAnsiTheme="minorHAnsi" w:cstheme="minorBidi"/>
          <w:i w:val="0"/>
          <w:sz w:val="22"/>
          <w:szCs w:val="22"/>
          <w:lang w:eastAsia="en-US"/>
        </w:rPr>
      </w:pPr>
      <w:r w:rsidRPr="007E2723">
        <w:rPr>
          <w:rFonts w:asciiTheme="minorHAnsi" w:eastAsiaTheme="minorHAnsi" w:hAnsiTheme="minorHAnsi" w:cstheme="minorBidi"/>
          <w:i w:val="0"/>
          <w:sz w:val="22"/>
          <w:szCs w:val="22"/>
          <w:lang w:eastAsia="en-US"/>
        </w:rPr>
        <w:t xml:space="preserve">TUTELA LEGALE  </w:t>
      </w:r>
    </w:p>
    <w:p w14:paraId="4CB85523" w14:textId="77777777" w:rsidR="00C35CEE" w:rsidRPr="007E2723" w:rsidRDefault="00C35CEE" w:rsidP="00C35CEE">
      <w:pPr>
        <w:pStyle w:val="Corpotesto"/>
        <w:numPr>
          <w:ilvl w:val="0"/>
          <w:numId w:val="5"/>
        </w:numPr>
        <w:rPr>
          <w:rFonts w:asciiTheme="minorHAnsi" w:eastAsiaTheme="minorHAnsi" w:hAnsiTheme="minorHAnsi" w:cstheme="minorBidi"/>
          <w:i w:val="0"/>
          <w:sz w:val="22"/>
          <w:szCs w:val="22"/>
          <w:lang w:eastAsia="en-US"/>
        </w:rPr>
      </w:pPr>
      <w:r w:rsidRPr="007E2723">
        <w:rPr>
          <w:rFonts w:asciiTheme="minorHAnsi" w:eastAsiaTheme="minorHAnsi" w:hAnsiTheme="minorHAnsi" w:cstheme="minorBidi"/>
          <w:i w:val="0"/>
          <w:sz w:val="22"/>
          <w:szCs w:val="22"/>
          <w:lang w:eastAsia="en-US"/>
        </w:rPr>
        <w:t xml:space="preserve">ALL RISKS </w:t>
      </w:r>
    </w:p>
    <w:p w14:paraId="5DAC9AAC" w14:textId="5B7E58C5" w:rsidR="009F702A" w:rsidRPr="006F0099" w:rsidRDefault="008E0F44" w:rsidP="009F702A">
      <w:pPr>
        <w:jc w:val="both"/>
      </w:pPr>
      <w:r>
        <w:t>p</w:t>
      </w:r>
      <w:r w:rsidR="009F702A" w:rsidRPr="008E0F44">
        <w:t>er il periodo 3</w:t>
      </w:r>
      <w:r w:rsidR="001E409B" w:rsidRPr="008E0F44">
        <w:t>0.0</w:t>
      </w:r>
      <w:r w:rsidR="00C35CEE" w:rsidRPr="008E0F44">
        <w:t>9</w:t>
      </w:r>
      <w:r w:rsidR="001E409B" w:rsidRPr="008E0F44">
        <w:t>.2021</w:t>
      </w:r>
      <w:r w:rsidR="009F702A" w:rsidRPr="008E0F44">
        <w:t xml:space="preserve"> </w:t>
      </w:r>
      <w:r w:rsidR="00975784" w:rsidRPr="008E0F44">
        <w:t>–</w:t>
      </w:r>
      <w:r w:rsidR="009F702A" w:rsidRPr="008E0F44">
        <w:t xml:space="preserve"> </w:t>
      </w:r>
      <w:r w:rsidR="00975784" w:rsidRPr="008E0F44">
        <w:t>3</w:t>
      </w:r>
      <w:r w:rsidR="001E409B" w:rsidRPr="008E0F44">
        <w:t>0.0</w:t>
      </w:r>
      <w:r w:rsidR="00C35CEE" w:rsidRPr="008E0F44">
        <w:t>9</w:t>
      </w:r>
      <w:r w:rsidR="001E409B" w:rsidRPr="008E0F44">
        <w:t>.202</w:t>
      </w:r>
      <w:r w:rsidR="00940FFB" w:rsidRPr="008E0F44">
        <w:t>3</w:t>
      </w:r>
      <w:r>
        <w:t>, con un</w:t>
      </w:r>
      <w:r w:rsidR="000F41C2">
        <w:t>’</w:t>
      </w:r>
      <w:r>
        <w:t>eventuale proroga di tre mesi.</w:t>
      </w:r>
    </w:p>
    <w:p w14:paraId="41B69DDD" w14:textId="77777777" w:rsidR="009F702A" w:rsidRPr="006F0099" w:rsidRDefault="00F432D5" w:rsidP="009F702A">
      <w:pPr>
        <w:jc w:val="both"/>
      </w:pPr>
      <w:r w:rsidRPr="006F0099">
        <w:t>L’indagine informale di mercato verrà condott</w:t>
      </w:r>
      <w:r w:rsidR="000F785C" w:rsidRPr="006F0099">
        <w:t>a</w:t>
      </w:r>
      <w:r w:rsidRPr="006F0099">
        <w:t xml:space="preserve"> dal broker dell’Ente</w:t>
      </w:r>
      <w:r w:rsidR="000F785C" w:rsidRPr="006F0099">
        <w:t xml:space="preserve"> con invito rivolto a tutte le S</w:t>
      </w:r>
      <w:r w:rsidRPr="006F0099">
        <w:t>ocietà che ne avranno formulato richiesta facendo pervenire la relativa manifestazione di interesse.</w:t>
      </w:r>
    </w:p>
    <w:p w14:paraId="15D2F7E9" w14:textId="19206AF7" w:rsidR="00F432D5" w:rsidRPr="006F0099" w:rsidRDefault="00F432D5" w:rsidP="002736B2">
      <w:pPr>
        <w:spacing w:after="0"/>
        <w:jc w:val="both"/>
      </w:pPr>
      <w:r w:rsidRPr="006F0099">
        <w:t xml:space="preserve">Il presente avviso non costituisce proposta contrattuale e non vincola in alcun modo il Comune di </w:t>
      </w:r>
      <w:r w:rsidR="00940FFB">
        <w:t>Santarcangelo di Romagna</w:t>
      </w:r>
      <w:r w:rsidRPr="006F0099">
        <w:t>, il quale sarà pertanto libero di avviare altre procedure.</w:t>
      </w:r>
    </w:p>
    <w:p w14:paraId="597D6A34" w14:textId="0BB440B4" w:rsidR="00F432D5" w:rsidRPr="006F0099" w:rsidRDefault="00975784" w:rsidP="002736B2">
      <w:pPr>
        <w:jc w:val="both"/>
      </w:pPr>
      <w:r w:rsidRPr="006F0099">
        <w:t>Il C</w:t>
      </w:r>
      <w:r w:rsidR="002736B2" w:rsidRPr="006F0099">
        <w:t xml:space="preserve">omune di </w:t>
      </w:r>
      <w:r w:rsidR="00940FFB">
        <w:t xml:space="preserve">Santarcangelo di Romagna </w:t>
      </w:r>
      <w:r w:rsidR="002736B2" w:rsidRPr="006F0099">
        <w:t>si riserva la facoltà di interrompere in qualsiasi momento – a proprio insindacabile giudizio – il procedimento avviato, senza che i soggetti richiedenti possano vantare alcuna pretesa.</w:t>
      </w:r>
    </w:p>
    <w:p w14:paraId="3B602E73" w14:textId="77777777" w:rsidR="002736B2" w:rsidRPr="006F0099" w:rsidRDefault="00097DE1" w:rsidP="002736B2">
      <w:pPr>
        <w:jc w:val="both"/>
      </w:pPr>
      <w:r w:rsidRPr="006F0099">
        <w:t>Al fine di poter effettuare le comunicazioni inerenti la procedura, si invitano gli operatori economici ad autorizzare il broker dell’Ente ad utilizzare l’indirizzo PEC (posta elettronica certificata) così come indicato nell’istanza di partecipazione. Pertanto, ogni trasmissione a mezzo PEC avrà valore legale di comunicazione.</w:t>
      </w:r>
    </w:p>
    <w:p w14:paraId="73E2B848" w14:textId="77777777" w:rsidR="00097DE1" w:rsidRPr="006F0099" w:rsidRDefault="00097DE1" w:rsidP="00097DE1">
      <w:pPr>
        <w:pStyle w:val="Paragrafoelenco"/>
        <w:numPr>
          <w:ilvl w:val="0"/>
          <w:numId w:val="1"/>
        </w:numPr>
        <w:jc w:val="both"/>
      </w:pPr>
      <w:r w:rsidRPr="006F0099">
        <w:t>OGGETTO DELL’AFFIDAMENTO</w:t>
      </w:r>
    </w:p>
    <w:p w14:paraId="5BC49F6F" w14:textId="77777777" w:rsidR="00097DE1" w:rsidRPr="006F0099" w:rsidRDefault="00097DE1" w:rsidP="00097DE1">
      <w:pPr>
        <w:jc w:val="both"/>
      </w:pPr>
      <w:r w:rsidRPr="006F0099">
        <w:t>L’indagine di mercato di cui al presente avviso è preordinata alla stipula delle seguenti polizze assicurative: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5528"/>
        <w:gridCol w:w="2410"/>
      </w:tblGrid>
      <w:tr w:rsidR="007E2723" w:rsidRPr="00CB52DD" w14:paraId="402F106B" w14:textId="77777777" w:rsidTr="007E2723">
        <w:trPr>
          <w:trHeight w:val="1334"/>
        </w:trPr>
        <w:tc>
          <w:tcPr>
            <w:tcW w:w="1555" w:type="dxa"/>
            <w:vAlign w:val="center"/>
          </w:tcPr>
          <w:p w14:paraId="21255A24" w14:textId="77777777" w:rsidR="007E2723" w:rsidRPr="00CB52DD" w:rsidRDefault="007E2723" w:rsidP="00C11029">
            <w:pPr>
              <w:snapToGrid w:val="0"/>
              <w:spacing w:before="40" w:after="40" w:line="276" w:lineRule="auto"/>
              <w:jc w:val="center"/>
              <w:rPr>
                <w:b/>
                <w:bCs/>
              </w:rPr>
            </w:pPr>
            <w:r w:rsidRPr="00CB52DD">
              <w:rPr>
                <w:b/>
                <w:bCs/>
              </w:rPr>
              <w:t xml:space="preserve">Numero Lotti </w:t>
            </w:r>
          </w:p>
        </w:tc>
        <w:tc>
          <w:tcPr>
            <w:tcW w:w="5528" w:type="dxa"/>
            <w:vAlign w:val="center"/>
          </w:tcPr>
          <w:p w14:paraId="30FFD160" w14:textId="77777777" w:rsidR="007E2723" w:rsidRPr="00CB52DD" w:rsidRDefault="007E2723" w:rsidP="007E2723">
            <w:pPr>
              <w:snapToGrid w:val="0"/>
              <w:spacing w:before="40" w:after="40" w:line="276" w:lineRule="auto"/>
              <w:jc w:val="center"/>
              <w:rPr>
                <w:b/>
                <w:bCs/>
              </w:rPr>
            </w:pPr>
            <w:r w:rsidRPr="00CB52DD">
              <w:rPr>
                <w:b/>
                <w:bCs/>
              </w:rPr>
              <w:t>Descrizione</w:t>
            </w:r>
            <w:r>
              <w:rPr>
                <w:b/>
                <w:bCs/>
              </w:rPr>
              <w:t xml:space="preserve"> </w:t>
            </w:r>
            <w:r w:rsidRPr="00CB52DD">
              <w:rPr>
                <w:b/>
                <w:bCs/>
              </w:rPr>
              <w:t xml:space="preserve">Oggetto del Lotto </w:t>
            </w:r>
          </w:p>
        </w:tc>
        <w:tc>
          <w:tcPr>
            <w:tcW w:w="2410" w:type="dxa"/>
            <w:vAlign w:val="center"/>
          </w:tcPr>
          <w:p w14:paraId="61100F7D" w14:textId="77777777" w:rsidR="007E2723" w:rsidRPr="00CB52DD" w:rsidRDefault="007E2723" w:rsidP="00C11029">
            <w:pPr>
              <w:snapToGrid w:val="0"/>
              <w:spacing w:before="40" w:after="40" w:line="276" w:lineRule="auto"/>
              <w:jc w:val="center"/>
              <w:rPr>
                <w:b/>
                <w:bCs/>
              </w:rPr>
            </w:pPr>
            <w:r w:rsidRPr="00CB52DD">
              <w:rPr>
                <w:b/>
                <w:bCs/>
              </w:rPr>
              <w:t xml:space="preserve">CPV </w:t>
            </w:r>
          </w:p>
        </w:tc>
      </w:tr>
      <w:tr w:rsidR="00C35CEE" w:rsidRPr="003E581F" w14:paraId="6D877E2A" w14:textId="77777777" w:rsidTr="007E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55" w:type="dxa"/>
            <w:tcBorders>
              <w:top w:val="single" w:sz="4" w:space="0" w:color="auto"/>
              <w:left w:val="single" w:sz="4" w:space="0" w:color="auto"/>
              <w:bottom w:val="single" w:sz="4" w:space="0" w:color="auto"/>
              <w:right w:val="single" w:sz="4" w:space="0" w:color="auto"/>
            </w:tcBorders>
            <w:vAlign w:val="center"/>
          </w:tcPr>
          <w:p w14:paraId="6895A2D3" w14:textId="77777777" w:rsidR="00C35CEE" w:rsidRPr="00CB52DD" w:rsidRDefault="00C35CEE" w:rsidP="00C11029">
            <w:pPr>
              <w:snapToGrid w:val="0"/>
              <w:spacing w:before="40" w:after="40" w:line="276" w:lineRule="auto"/>
              <w:rPr>
                <w:b/>
                <w:bCs/>
              </w:rPr>
            </w:pPr>
            <w:r>
              <w:rPr>
                <w:b/>
                <w:bCs/>
              </w:rPr>
              <w:t>Lotto 1</w:t>
            </w:r>
          </w:p>
        </w:tc>
        <w:tc>
          <w:tcPr>
            <w:tcW w:w="5528" w:type="dxa"/>
            <w:tcBorders>
              <w:top w:val="single" w:sz="4" w:space="0" w:color="auto"/>
              <w:left w:val="single" w:sz="4" w:space="0" w:color="auto"/>
              <w:bottom w:val="single" w:sz="4" w:space="0" w:color="auto"/>
              <w:right w:val="single" w:sz="4" w:space="0" w:color="auto"/>
            </w:tcBorders>
            <w:vAlign w:val="center"/>
          </w:tcPr>
          <w:p w14:paraId="4F945D35" w14:textId="79072A45" w:rsidR="00C35CEE" w:rsidRPr="007E2723" w:rsidRDefault="00C35CEE" w:rsidP="00C11029">
            <w:pPr>
              <w:spacing w:before="40" w:after="40" w:line="276" w:lineRule="auto"/>
              <w:jc w:val="both"/>
              <w:rPr>
                <w:b/>
                <w:bCs/>
              </w:rPr>
            </w:pPr>
            <w:r>
              <w:rPr>
                <w:b/>
                <w:bCs/>
              </w:rPr>
              <w:t>RCT_O</w:t>
            </w:r>
            <w:r w:rsidR="008E0F44">
              <w:rPr>
                <w:b/>
                <w:bCs/>
              </w:rPr>
              <w:t xml:space="preserve"> CIG n. 898552932F5</w:t>
            </w:r>
          </w:p>
        </w:tc>
        <w:tc>
          <w:tcPr>
            <w:tcW w:w="2410" w:type="dxa"/>
            <w:tcBorders>
              <w:top w:val="single" w:sz="4" w:space="0" w:color="auto"/>
              <w:left w:val="single" w:sz="4" w:space="0" w:color="auto"/>
              <w:bottom w:val="single" w:sz="4" w:space="0" w:color="auto"/>
              <w:right w:val="single" w:sz="4" w:space="0" w:color="auto"/>
            </w:tcBorders>
            <w:vAlign w:val="center"/>
          </w:tcPr>
          <w:p w14:paraId="09C88AF5" w14:textId="77777777" w:rsidR="00C35CEE" w:rsidRPr="00CB52DD" w:rsidRDefault="00C35CEE" w:rsidP="00C11029">
            <w:pPr>
              <w:spacing w:before="40" w:after="40" w:line="276" w:lineRule="auto"/>
              <w:jc w:val="both"/>
              <w:rPr>
                <w:b/>
                <w:bCs/>
              </w:rPr>
            </w:pPr>
            <w:r w:rsidRPr="00535648">
              <w:rPr>
                <w:rFonts w:ascii="Arial" w:hAnsi="Arial" w:cs="Arial"/>
                <w:b/>
                <w:sz w:val="20"/>
                <w:szCs w:val="20"/>
              </w:rPr>
              <w:t>66516400-4</w:t>
            </w:r>
          </w:p>
        </w:tc>
      </w:tr>
      <w:tr w:rsidR="00C35CEE" w:rsidRPr="003E581F" w14:paraId="66A94D87" w14:textId="77777777" w:rsidTr="007E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55" w:type="dxa"/>
            <w:tcBorders>
              <w:top w:val="single" w:sz="4" w:space="0" w:color="auto"/>
              <w:left w:val="single" w:sz="4" w:space="0" w:color="auto"/>
              <w:bottom w:val="single" w:sz="4" w:space="0" w:color="auto"/>
              <w:right w:val="single" w:sz="4" w:space="0" w:color="auto"/>
            </w:tcBorders>
            <w:vAlign w:val="center"/>
          </w:tcPr>
          <w:p w14:paraId="02001510" w14:textId="77777777" w:rsidR="00C35CEE" w:rsidRPr="00CB52DD" w:rsidRDefault="00C35CEE" w:rsidP="00C35CEE">
            <w:pPr>
              <w:snapToGrid w:val="0"/>
              <w:spacing w:before="40" w:after="40" w:line="276" w:lineRule="auto"/>
              <w:rPr>
                <w:b/>
                <w:bCs/>
              </w:rPr>
            </w:pPr>
            <w:r>
              <w:rPr>
                <w:b/>
                <w:bCs/>
              </w:rPr>
              <w:t>Lotto 2</w:t>
            </w:r>
          </w:p>
        </w:tc>
        <w:tc>
          <w:tcPr>
            <w:tcW w:w="5528" w:type="dxa"/>
            <w:tcBorders>
              <w:top w:val="single" w:sz="4" w:space="0" w:color="auto"/>
              <w:left w:val="single" w:sz="4" w:space="0" w:color="auto"/>
              <w:bottom w:val="single" w:sz="4" w:space="0" w:color="auto"/>
              <w:right w:val="single" w:sz="4" w:space="0" w:color="auto"/>
            </w:tcBorders>
            <w:vAlign w:val="center"/>
          </w:tcPr>
          <w:p w14:paraId="5834A768" w14:textId="4ABF2064" w:rsidR="00C35CEE" w:rsidRPr="007E2723" w:rsidRDefault="00C35CEE" w:rsidP="00C35CEE">
            <w:pPr>
              <w:spacing w:before="40" w:after="40" w:line="276" w:lineRule="auto"/>
              <w:jc w:val="both"/>
              <w:rPr>
                <w:b/>
                <w:bCs/>
              </w:rPr>
            </w:pPr>
            <w:r w:rsidRPr="007E2723">
              <w:rPr>
                <w:b/>
                <w:bCs/>
              </w:rPr>
              <w:t>TUTELA LEGALE</w:t>
            </w:r>
            <w:r w:rsidR="008E0F44">
              <w:rPr>
                <w:b/>
                <w:bCs/>
              </w:rPr>
              <w:t xml:space="preserve"> CIG n.Z0332A3DEA</w:t>
            </w:r>
          </w:p>
        </w:tc>
        <w:tc>
          <w:tcPr>
            <w:tcW w:w="2410" w:type="dxa"/>
            <w:tcBorders>
              <w:top w:val="single" w:sz="4" w:space="0" w:color="auto"/>
              <w:left w:val="single" w:sz="4" w:space="0" w:color="auto"/>
              <w:bottom w:val="single" w:sz="4" w:space="0" w:color="auto"/>
              <w:right w:val="single" w:sz="4" w:space="0" w:color="auto"/>
            </w:tcBorders>
            <w:vAlign w:val="center"/>
          </w:tcPr>
          <w:p w14:paraId="77071B25" w14:textId="77777777" w:rsidR="00C35CEE" w:rsidRPr="00CB52DD" w:rsidRDefault="00C35CEE" w:rsidP="00C35CEE">
            <w:pPr>
              <w:spacing w:before="40" w:after="40" w:line="276" w:lineRule="auto"/>
              <w:jc w:val="both"/>
              <w:rPr>
                <w:b/>
                <w:bCs/>
              </w:rPr>
            </w:pPr>
            <w:r>
              <w:rPr>
                <w:b/>
                <w:bCs/>
              </w:rPr>
              <w:t>66513100-0</w:t>
            </w:r>
          </w:p>
        </w:tc>
      </w:tr>
      <w:tr w:rsidR="00C35CEE" w:rsidRPr="003E581F" w14:paraId="2B3C78E8" w14:textId="77777777" w:rsidTr="007E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55" w:type="dxa"/>
            <w:tcBorders>
              <w:top w:val="single" w:sz="4" w:space="0" w:color="auto"/>
              <w:left w:val="single" w:sz="4" w:space="0" w:color="auto"/>
              <w:bottom w:val="single" w:sz="4" w:space="0" w:color="auto"/>
              <w:right w:val="single" w:sz="4" w:space="0" w:color="auto"/>
            </w:tcBorders>
            <w:vAlign w:val="center"/>
          </w:tcPr>
          <w:p w14:paraId="08103440" w14:textId="77777777" w:rsidR="00C35CEE" w:rsidRPr="00CB52DD" w:rsidRDefault="00C35CEE" w:rsidP="00C35CEE">
            <w:pPr>
              <w:snapToGrid w:val="0"/>
              <w:spacing w:before="40" w:after="40" w:line="276" w:lineRule="auto"/>
              <w:rPr>
                <w:b/>
                <w:bCs/>
              </w:rPr>
            </w:pPr>
            <w:r w:rsidRPr="00CB52DD">
              <w:rPr>
                <w:b/>
                <w:bCs/>
              </w:rPr>
              <w:t xml:space="preserve">Lotto </w:t>
            </w:r>
            <w:r>
              <w:rPr>
                <w:b/>
                <w:bCs/>
              </w:rPr>
              <w:t>3</w:t>
            </w:r>
          </w:p>
        </w:tc>
        <w:tc>
          <w:tcPr>
            <w:tcW w:w="5528" w:type="dxa"/>
            <w:tcBorders>
              <w:top w:val="single" w:sz="4" w:space="0" w:color="auto"/>
              <w:left w:val="single" w:sz="4" w:space="0" w:color="auto"/>
              <w:bottom w:val="single" w:sz="4" w:space="0" w:color="auto"/>
              <w:right w:val="single" w:sz="4" w:space="0" w:color="auto"/>
            </w:tcBorders>
            <w:vAlign w:val="center"/>
          </w:tcPr>
          <w:p w14:paraId="70B1268E" w14:textId="246029AF" w:rsidR="00C35CEE" w:rsidRPr="007E2723" w:rsidRDefault="00C35CEE" w:rsidP="00C35CEE">
            <w:pPr>
              <w:spacing w:before="40" w:after="40" w:line="276" w:lineRule="auto"/>
              <w:jc w:val="both"/>
              <w:rPr>
                <w:b/>
                <w:bCs/>
              </w:rPr>
            </w:pPr>
            <w:r w:rsidRPr="007E2723">
              <w:rPr>
                <w:b/>
                <w:bCs/>
              </w:rPr>
              <w:t xml:space="preserve">ALL RISKS PATRIMONIO </w:t>
            </w:r>
            <w:r w:rsidR="008E0F44">
              <w:rPr>
                <w:b/>
                <w:bCs/>
              </w:rPr>
              <w:t>CIG n.</w:t>
            </w:r>
            <w:r w:rsidR="00491E76">
              <w:rPr>
                <w:b/>
                <w:bCs/>
              </w:rPr>
              <w:t>ZCC32A3E2A</w:t>
            </w:r>
          </w:p>
        </w:tc>
        <w:tc>
          <w:tcPr>
            <w:tcW w:w="2410" w:type="dxa"/>
            <w:tcBorders>
              <w:top w:val="single" w:sz="4" w:space="0" w:color="auto"/>
              <w:left w:val="single" w:sz="4" w:space="0" w:color="auto"/>
              <w:bottom w:val="single" w:sz="4" w:space="0" w:color="auto"/>
              <w:right w:val="single" w:sz="4" w:space="0" w:color="auto"/>
            </w:tcBorders>
            <w:vAlign w:val="center"/>
          </w:tcPr>
          <w:p w14:paraId="57211556" w14:textId="77777777" w:rsidR="00C35CEE" w:rsidRPr="00CB52DD" w:rsidRDefault="00C35CEE" w:rsidP="00C35CEE">
            <w:pPr>
              <w:spacing w:before="40" w:after="40" w:line="276" w:lineRule="auto"/>
              <w:jc w:val="both"/>
              <w:rPr>
                <w:b/>
                <w:bCs/>
              </w:rPr>
            </w:pPr>
            <w:r w:rsidRPr="00CB52DD">
              <w:rPr>
                <w:b/>
                <w:bCs/>
              </w:rPr>
              <w:t>66515100-4</w:t>
            </w:r>
          </w:p>
        </w:tc>
      </w:tr>
    </w:tbl>
    <w:p w14:paraId="2AD30139" w14:textId="77777777" w:rsidR="007E2723" w:rsidRDefault="007E2723" w:rsidP="0019412A">
      <w:pPr>
        <w:pStyle w:val="Paragrafoelenco"/>
        <w:jc w:val="both"/>
      </w:pPr>
    </w:p>
    <w:p w14:paraId="7BE2A299" w14:textId="77777777" w:rsidR="00097DE1" w:rsidRPr="006F0099" w:rsidRDefault="00097DE1" w:rsidP="00097DE1">
      <w:pPr>
        <w:pStyle w:val="Paragrafoelenco"/>
        <w:numPr>
          <w:ilvl w:val="0"/>
          <w:numId w:val="1"/>
        </w:numPr>
        <w:jc w:val="both"/>
      </w:pPr>
      <w:r w:rsidRPr="006F0099">
        <w:t>SOGGETTI AMMESSI A PRESENTARE OFFERTA</w:t>
      </w:r>
    </w:p>
    <w:p w14:paraId="4084BEF1" w14:textId="77777777" w:rsidR="00705B3C" w:rsidRPr="006F0099" w:rsidRDefault="00705B3C" w:rsidP="00705B3C">
      <w:pPr>
        <w:jc w:val="both"/>
      </w:pPr>
      <w:r w:rsidRPr="006F0099">
        <w:t>Sono ammessi a presentare offerta gli operatori economici:</w:t>
      </w:r>
    </w:p>
    <w:p w14:paraId="3F9E0B07" w14:textId="77777777" w:rsidR="00705B3C" w:rsidRPr="006F0099" w:rsidRDefault="00705B3C" w:rsidP="00705B3C">
      <w:pPr>
        <w:pStyle w:val="Paragrafoelenco"/>
        <w:numPr>
          <w:ilvl w:val="0"/>
          <w:numId w:val="2"/>
        </w:numPr>
        <w:jc w:val="both"/>
      </w:pPr>
      <w:r w:rsidRPr="006F0099">
        <w:t>In possesso dell’autorizzazione all’esercizio dell’attività assicurativa, anche stabiliti in altri Stati membri dell’Unione Europea, secondo le disposizioni dell’art. 45 del D. Lgs. 50/2016. (Il requisito verrà verificato solo sulle ditte aggiudicatarie).</w:t>
      </w:r>
    </w:p>
    <w:p w14:paraId="2D19DF77" w14:textId="77777777" w:rsidR="00705B3C" w:rsidRPr="006F0099" w:rsidRDefault="00705B3C" w:rsidP="00705B3C">
      <w:pPr>
        <w:pStyle w:val="Stilepredefinito"/>
        <w:numPr>
          <w:ilvl w:val="0"/>
          <w:numId w:val="2"/>
        </w:numPr>
        <w:jc w:val="both"/>
        <w:rPr>
          <w:rFonts w:eastAsia="Times-Roman"/>
          <w:sz w:val="22"/>
          <w:szCs w:val="22"/>
        </w:rPr>
      </w:pPr>
      <w:r w:rsidRPr="006F0099">
        <w:rPr>
          <w:b/>
          <w:color w:val="auto"/>
          <w:sz w:val="22"/>
          <w:szCs w:val="22"/>
        </w:rPr>
        <w:t>Capacita economica e finanziaria art. 83 lett. b) D. Lgs. 50/2016:</w:t>
      </w:r>
    </w:p>
    <w:p w14:paraId="549E9C7D" w14:textId="77777777" w:rsidR="00EF1338" w:rsidRDefault="00705B3C" w:rsidP="00EF1338">
      <w:pPr>
        <w:autoSpaceDE w:val="0"/>
        <w:autoSpaceDN w:val="0"/>
        <w:adjustRightInd w:val="0"/>
        <w:ind w:left="708"/>
        <w:jc w:val="both"/>
        <w:rPr>
          <w:bCs/>
        </w:rPr>
      </w:pPr>
      <w:r w:rsidRPr="006F0099">
        <w:rPr>
          <w:rFonts w:ascii="Calibri" w:eastAsia="Times-Roman" w:hAnsi="Calibri" w:cs="Calibri"/>
          <w:color w:val="000000"/>
        </w:rPr>
        <w:t xml:space="preserve">I concorrenti, al fine di dimostrare la propria capacità economica e finanziaria, devono aver realizzato nell’ultimo triennio (2017-2018-2019) una raccolta premi complessiva nei Rami danni non inferiore ad </w:t>
      </w:r>
      <w:r w:rsidR="00EF1338">
        <w:t>€</w:t>
      </w:r>
      <w:r w:rsidR="00EF1338">
        <w:rPr>
          <w:b/>
          <w:bCs/>
        </w:rPr>
        <w:t xml:space="preserve"> 75.000.000,00 </w:t>
      </w:r>
      <w:r w:rsidR="00EF1338">
        <w:rPr>
          <w:bCs/>
        </w:rPr>
        <w:t>e di €</w:t>
      </w:r>
      <w:r w:rsidR="00EF1338">
        <w:rPr>
          <w:b/>
          <w:bCs/>
        </w:rPr>
        <w:t xml:space="preserve"> 1.000.000,00 </w:t>
      </w:r>
      <w:r w:rsidR="00EF1338">
        <w:rPr>
          <w:bCs/>
        </w:rPr>
        <w:t>per la sola partecipazione al lotto Tutela legale</w:t>
      </w:r>
    </w:p>
    <w:p w14:paraId="63E65374" w14:textId="77777777" w:rsidR="00EF1338" w:rsidRDefault="00705B3C" w:rsidP="00EF1338">
      <w:pPr>
        <w:autoSpaceDE w:val="0"/>
        <w:autoSpaceDN w:val="0"/>
        <w:adjustRightInd w:val="0"/>
        <w:ind w:left="708"/>
        <w:jc w:val="both"/>
        <w:rPr>
          <w:bCs/>
        </w:rPr>
      </w:pPr>
      <w:r w:rsidRPr="006F0099">
        <w:rPr>
          <w:rFonts w:ascii="Calibri" w:eastAsia="Times-Roman" w:hAnsi="Calibri" w:cs="Calibri"/>
          <w:color w:val="000000"/>
        </w:rPr>
        <w:t xml:space="preserve">Tale capacità deve essere comprovata, ai sensi dell’art. 86, comma 4, del D. Lgs. n. 50/2016 e dell’allegato XVII parte I ivi richiamato, mediante dichiarazione attestante di aver realizzato una </w:t>
      </w:r>
      <w:r w:rsidRPr="006F0099">
        <w:rPr>
          <w:rFonts w:ascii="Calibri" w:eastAsia="Times-Roman" w:hAnsi="Calibri" w:cs="Calibri"/>
          <w:color w:val="000000"/>
        </w:rPr>
        <w:lastRenderedPageBreak/>
        <w:t xml:space="preserve">raccolta premi complessiva nei rami danni pari ad almeno </w:t>
      </w:r>
      <w:r w:rsidR="00EF1338">
        <w:rPr>
          <w:rFonts w:ascii="Calibri" w:eastAsia="Times-Roman" w:hAnsi="Calibri" w:cs="Calibri"/>
          <w:color w:val="000000"/>
        </w:rPr>
        <w:t>€</w:t>
      </w:r>
      <w:r w:rsidRPr="006F0099">
        <w:rPr>
          <w:rFonts w:ascii="Calibri" w:eastAsia="Times-Roman" w:hAnsi="Calibri" w:cs="Calibri"/>
          <w:color w:val="000000"/>
        </w:rPr>
        <w:t xml:space="preserve"> </w:t>
      </w:r>
      <w:r w:rsidR="00E45A9D" w:rsidRPr="00EF1338">
        <w:rPr>
          <w:rFonts w:ascii="Calibri" w:eastAsia="Times-Roman" w:hAnsi="Calibri" w:cs="Calibri"/>
          <w:b/>
          <w:color w:val="000000"/>
        </w:rPr>
        <w:t>75</w:t>
      </w:r>
      <w:r w:rsidRPr="00EF1338">
        <w:rPr>
          <w:rFonts w:ascii="Calibri" w:eastAsia="Times-Roman" w:hAnsi="Calibri" w:cs="Calibri"/>
          <w:b/>
          <w:color w:val="000000"/>
        </w:rPr>
        <w:t>.000.000,00</w:t>
      </w:r>
      <w:r w:rsidRPr="006F0099">
        <w:rPr>
          <w:rFonts w:ascii="Calibri" w:eastAsia="Times-Roman" w:hAnsi="Calibri" w:cs="Calibri"/>
          <w:color w:val="000000"/>
        </w:rPr>
        <w:t xml:space="preserve"> </w:t>
      </w:r>
      <w:r w:rsidR="00EF1338">
        <w:rPr>
          <w:b/>
          <w:bCs/>
        </w:rPr>
        <w:t xml:space="preserve"> </w:t>
      </w:r>
      <w:r w:rsidR="00EF1338">
        <w:rPr>
          <w:bCs/>
        </w:rPr>
        <w:t>e di €</w:t>
      </w:r>
      <w:r w:rsidR="00EF1338">
        <w:rPr>
          <w:b/>
          <w:bCs/>
        </w:rPr>
        <w:t xml:space="preserve"> 1.000.000,00 </w:t>
      </w:r>
      <w:r w:rsidR="00EF1338">
        <w:rPr>
          <w:bCs/>
        </w:rPr>
        <w:t>per la sola partecipazione al lotto Tutela legale</w:t>
      </w:r>
    </w:p>
    <w:p w14:paraId="161C8680" w14:textId="77777777" w:rsidR="00705B3C" w:rsidRPr="006F0099" w:rsidRDefault="00705B3C" w:rsidP="00705B3C">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jc w:val="both"/>
        <w:rPr>
          <w:rFonts w:ascii="Calibri" w:eastAsia="Times-Roman" w:hAnsi="Calibri" w:cs="Calibri"/>
          <w:color w:val="000000"/>
        </w:rPr>
      </w:pPr>
      <w:r w:rsidRPr="006F0099">
        <w:rPr>
          <w:rFonts w:ascii="Calibri" w:eastAsia="Times-Roman" w:hAnsi="Calibri" w:cs="Calibri"/>
          <w:color w:val="000000"/>
        </w:rPr>
        <w:t xml:space="preserve">In ragione di quanto previsto all’art. 83, comma 8, del D. Lgs. n. 50/2016, si precisa che la richiesta di inserire i suddetti requisiti risiede nella natura finanziaria del servizio oggetto di gara. Essendo la procedura mirata all’affidamento del servizio di copertura assicurativa di rischi economicamente rilevanti, è indispensabile che i concorrenti soddisfino dei requisiti minimi di partecipazione legati ad aspetti economico finanziari per garantire adeguatamente la prestazione. </w:t>
      </w:r>
    </w:p>
    <w:p w14:paraId="5F608B8E" w14:textId="77777777" w:rsidR="00705B3C" w:rsidRPr="006F0099" w:rsidRDefault="00705B3C" w:rsidP="00705B3C">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jc w:val="both"/>
        <w:rPr>
          <w:rFonts w:ascii="Calibri" w:eastAsia="Times-Roman" w:hAnsi="Calibri" w:cs="Calibri"/>
          <w:color w:val="000000"/>
        </w:rPr>
      </w:pPr>
      <w:r w:rsidRPr="006F0099">
        <w:rPr>
          <w:rFonts w:ascii="Calibri" w:eastAsia="Times-Roman" w:hAnsi="Calibri" w:cs="Calibri"/>
          <w:color w:val="000000"/>
        </w:rPr>
        <w:t>L’entità di tali requisiti è stata determinata in modo da garantire la più ampia partecipazione alla gara senza pregiudicare in alcun modo la concorrenza.</w:t>
      </w:r>
    </w:p>
    <w:p w14:paraId="15D6A320" w14:textId="77777777" w:rsidR="00705B3C" w:rsidRPr="006F0099" w:rsidRDefault="00705B3C" w:rsidP="00705B3C">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jc w:val="both"/>
        <w:rPr>
          <w:rFonts w:ascii="Calibri" w:hAnsi="Calibri" w:cs="Calibri"/>
        </w:rPr>
      </w:pPr>
      <w:r w:rsidRPr="006F0099">
        <w:rPr>
          <w:rFonts w:ascii="Calibri" w:eastAsia="Times-Roman" w:hAnsi="Calibri" w:cs="Calibri"/>
          <w:color w:val="000000"/>
        </w:rPr>
        <w:t xml:space="preserve">In caso di partenariato fra associazioni, i requisiti di cui al punto 1 potranno essere frazionati fra i soggetti facenti parte del raggruppamento, fermo restando, </w:t>
      </w:r>
      <w:r w:rsidRPr="006F0099">
        <w:rPr>
          <w:rFonts w:ascii="Calibri" w:eastAsia="Times-Roman" w:hAnsi="Calibri" w:cs="Calibri"/>
          <w:b/>
          <w:bCs/>
          <w:color w:val="000000"/>
        </w:rPr>
        <w:t>a pena di esclusione</w:t>
      </w:r>
      <w:r w:rsidRPr="006F0099">
        <w:rPr>
          <w:rFonts w:ascii="Calibri" w:eastAsia="Times-Roman" w:hAnsi="Calibri" w:cs="Calibri"/>
          <w:color w:val="000000"/>
        </w:rPr>
        <w:t>, l’obbligo che l’impresa mandataria possieda i requisiti nella misura maggioritaria, mentre la restante quota dovrà essere posseduta cumulativamente dalle mandanti o dalle altre associate.</w:t>
      </w:r>
    </w:p>
    <w:p w14:paraId="663CC29D" w14:textId="77777777" w:rsidR="00705B3C" w:rsidRPr="006F0099" w:rsidRDefault="00705B3C" w:rsidP="00705B3C">
      <w:pPr>
        <w:pStyle w:val="Stilepredefinito"/>
        <w:numPr>
          <w:ilvl w:val="0"/>
          <w:numId w:val="2"/>
        </w:numPr>
        <w:jc w:val="both"/>
        <w:rPr>
          <w:rFonts w:eastAsia="Times-Roman"/>
          <w:sz w:val="22"/>
          <w:szCs w:val="22"/>
        </w:rPr>
      </w:pPr>
      <w:r w:rsidRPr="006F0099">
        <w:rPr>
          <w:b/>
          <w:color w:val="auto"/>
          <w:sz w:val="22"/>
          <w:szCs w:val="22"/>
        </w:rPr>
        <w:t xml:space="preserve"> Requisiti di capacità tecniche e professionali  art. 83 lett. c) D. Lgs. 50/2016:</w:t>
      </w:r>
    </w:p>
    <w:p w14:paraId="4402DF85" w14:textId="77777777" w:rsidR="00705B3C" w:rsidRPr="006F0099" w:rsidRDefault="00705B3C" w:rsidP="00705B3C">
      <w:pPr>
        <w:pStyle w:val="Stilepredefinito"/>
        <w:numPr>
          <w:ilvl w:val="0"/>
          <w:numId w:val="2"/>
        </w:numPr>
        <w:jc w:val="both"/>
        <w:rPr>
          <w:rFonts w:eastAsia="Times-Roman"/>
          <w:sz w:val="22"/>
          <w:szCs w:val="22"/>
        </w:rPr>
      </w:pPr>
      <w:r w:rsidRPr="006F0099">
        <w:rPr>
          <w:rFonts w:eastAsia="Times-Roman"/>
          <w:sz w:val="22"/>
          <w:szCs w:val="22"/>
        </w:rPr>
        <w:t xml:space="preserve">- I concorrenti, al fine di dimostrare la propria capacità tecnica e professionale, </w:t>
      </w:r>
      <w:r w:rsidRPr="006F0099">
        <w:rPr>
          <w:rFonts w:eastAsia="Times-Roman"/>
          <w:b/>
          <w:bCs/>
          <w:sz w:val="22"/>
          <w:szCs w:val="22"/>
          <w:u w:val="single"/>
        </w:rPr>
        <w:t>devono aver prestato almeno 3 (tre) servizi assicurativi per ciascun lotto per cui si partecipa</w:t>
      </w:r>
      <w:r w:rsidRPr="006F0099">
        <w:rPr>
          <w:rFonts w:eastAsia="Times-Roman"/>
          <w:sz w:val="22"/>
          <w:szCs w:val="22"/>
        </w:rPr>
        <w:t>, negli anni 201</w:t>
      </w:r>
      <w:r w:rsidR="000F785C" w:rsidRPr="006F0099">
        <w:rPr>
          <w:rFonts w:eastAsia="Times-Roman"/>
          <w:sz w:val="22"/>
          <w:szCs w:val="22"/>
        </w:rPr>
        <w:t>8</w:t>
      </w:r>
      <w:r w:rsidRPr="006F0099">
        <w:rPr>
          <w:rFonts w:eastAsia="Times-Roman"/>
          <w:sz w:val="22"/>
          <w:szCs w:val="22"/>
        </w:rPr>
        <w:t>/201</w:t>
      </w:r>
      <w:r w:rsidR="000F785C" w:rsidRPr="006F0099">
        <w:rPr>
          <w:rFonts w:eastAsia="Times-Roman"/>
          <w:sz w:val="22"/>
          <w:szCs w:val="22"/>
        </w:rPr>
        <w:t>9</w:t>
      </w:r>
      <w:r w:rsidRPr="006F0099">
        <w:rPr>
          <w:rFonts w:eastAsia="Times-Roman"/>
          <w:sz w:val="22"/>
          <w:szCs w:val="22"/>
        </w:rPr>
        <w:t>/20</w:t>
      </w:r>
      <w:r w:rsidR="000F785C" w:rsidRPr="006F0099">
        <w:rPr>
          <w:rFonts w:eastAsia="Times-Roman"/>
          <w:sz w:val="22"/>
          <w:szCs w:val="22"/>
        </w:rPr>
        <w:t>20</w:t>
      </w:r>
      <w:r w:rsidRPr="006F0099">
        <w:rPr>
          <w:rFonts w:eastAsia="Times-Roman"/>
          <w:sz w:val="22"/>
          <w:szCs w:val="22"/>
        </w:rPr>
        <w:t>, analoghi per tipologia di rischio a quelli per i quali è presentata l’offerta, presso enti pubblici.</w:t>
      </w:r>
    </w:p>
    <w:p w14:paraId="3D45CD07" w14:textId="77777777" w:rsidR="00705B3C" w:rsidRPr="006F0099" w:rsidRDefault="00705B3C" w:rsidP="00705B3C">
      <w:pPr>
        <w:pStyle w:val="Stilepredefinito"/>
        <w:ind w:left="720"/>
        <w:jc w:val="both"/>
        <w:rPr>
          <w:rFonts w:eastAsia="Times-Roman"/>
          <w:sz w:val="22"/>
          <w:szCs w:val="22"/>
        </w:rPr>
      </w:pPr>
      <w:r w:rsidRPr="006F0099">
        <w:rPr>
          <w:rFonts w:eastAsia="Times-Roman"/>
          <w:sz w:val="22"/>
          <w:szCs w:val="22"/>
        </w:rPr>
        <w:t>Tale capacità deve essere comprovata, ai sensi dell’art. 86, comma 5, del D. Lgs. n. 50/2016 e dell’allegato XVII parte II, ivi richiamato, mediante un elenco dei principali servizi effettuati negli ultimi tre anni con indicazione: del ramo di rischio, dei rispettivi importi, date e destinatari pubblici.</w:t>
      </w:r>
    </w:p>
    <w:p w14:paraId="39D76BF8" w14:textId="77777777" w:rsidR="00705B3C" w:rsidRPr="006F0099" w:rsidRDefault="00705B3C" w:rsidP="00705B3C">
      <w:pPr>
        <w:pStyle w:val="Stilepredefinito"/>
        <w:ind w:left="720"/>
        <w:jc w:val="both"/>
        <w:rPr>
          <w:rFonts w:eastAsia="Times-Roman"/>
          <w:sz w:val="22"/>
          <w:szCs w:val="22"/>
        </w:rPr>
      </w:pPr>
      <w:r w:rsidRPr="006F0099">
        <w:rPr>
          <w:rFonts w:eastAsia="Times-Roman"/>
          <w:sz w:val="22"/>
          <w:szCs w:val="22"/>
        </w:rPr>
        <w:t>In caso di raggruppamenti temporanei, GEIE, aggregazioni di imprese di rete o consorzi ordinari, i requisiti di capacità economico-finanziaria e tecnico-organizzativa di cui sopra dovranno essere posseduti complessivamente, fermo restando che il mandatario possegga il requisito ed esegua le prestazioni in misura maggioritaria.</w:t>
      </w:r>
    </w:p>
    <w:p w14:paraId="1855EE8D" w14:textId="1D22EAFF" w:rsidR="00705B3C" w:rsidRPr="006F0099" w:rsidRDefault="00705B3C" w:rsidP="00705B3C">
      <w:pPr>
        <w:pStyle w:val="Stilepredefinito"/>
        <w:ind w:left="720"/>
        <w:jc w:val="both"/>
        <w:rPr>
          <w:rFonts w:eastAsia="Times-Roman"/>
          <w:sz w:val="22"/>
          <w:szCs w:val="22"/>
        </w:rPr>
      </w:pPr>
      <w:r w:rsidRPr="006F0099">
        <w:rPr>
          <w:rFonts w:eastAsia="Times-Roman"/>
          <w:sz w:val="22"/>
          <w:szCs w:val="22"/>
        </w:rPr>
        <w:t xml:space="preserve">In caso di Coassicurazione i requisiti di capacità economico finanziario e tecnico professionale sopra indicati dovranno essere posseduti da ciascuna delle imprese partecipanti alla Coassicurazione e le stesse, in deroga a quanto previsto nell’art. 1911 del CODICE CIVILE devono attestare espressamente la sussistenza di un vincolo di responsabilità solidale nei confronti del Comune di </w:t>
      </w:r>
      <w:r w:rsidR="00940FFB">
        <w:rPr>
          <w:rFonts w:eastAsia="Times-Roman"/>
          <w:sz w:val="22"/>
          <w:szCs w:val="22"/>
        </w:rPr>
        <w:t>Santarcangelo di Romagna</w:t>
      </w:r>
      <w:r w:rsidRPr="006F0099">
        <w:rPr>
          <w:rFonts w:eastAsia="Times-Roman"/>
          <w:sz w:val="22"/>
          <w:szCs w:val="22"/>
        </w:rPr>
        <w:t xml:space="preserve">. </w:t>
      </w:r>
    </w:p>
    <w:p w14:paraId="33AD4874" w14:textId="77777777" w:rsidR="00FA6D51" w:rsidRPr="006F0099" w:rsidRDefault="00FA6D51" w:rsidP="00FA6D51">
      <w:pPr>
        <w:jc w:val="both"/>
      </w:pPr>
      <w:r w:rsidRPr="006F0099">
        <w:t>Sono esclusi dalla gara gli operatori economici per i quali sussistono cause di esclusione di cui all’art. 80 del D. Lgs. 50/2016.</w:t>
      </w:r>
    </w:p>
    <w:p w14:paraId="2756F1B3" w14:textId="77777777" w:rsidR="000C6F60" w:rsidRPr="006F0099" w:rsidRDefault="000C6F60" w:rsidP="000C6F60">
      <w:pPr>
        <w:pStyle w:val="Paragrafoelenco"/>
        <w:numPr>
          <w:ilvl w:val="0"/>
          <w:numId w:val="1"/>
        </w:numPr>
        <w:jc w:val="both"/>
      </w:pPr>
      <w:r w:rsidRPr="006F0099">
        <w:t>PROCEDURA</w:t>
      </w:r>
    </w:p>
    <w:p w14:paraId="4D832303" w14:textId="49E215E9" w:rsidR="000C6F60" w:rsidRPr="006F0099" w:rsidRDefault="000C6F60" w:rsidP="006C29F5">
      <w:pPr>
        <w:spacing w:after="0"/>
        <w:jc w:val="both"/>
      </w:pPr>
      <w:r w:rsidRPr="006F0099">
        <w:t xml:space="preserve">I soggetti interessati devono far pervenire la propria </w:t>
      </w:r>
      <w:r w:rsidR="00487251" w:rsidRPr="006F0099">
        <w:t xml:space="preserve">manifestazione d’interesse, a pena di esclusione, esclusivamente a mezzo posta elettronica certificata [in seguito “PEC”] all’indirizzo  </w:t>
      </w:r>
      <w:hyperlink r:id="rId7" w:history="1">
        <w:r w:rsidR="00491E76" w:rsidRPr="000C7A76">
          <w:rPr>
            <w:rStyle w:val="Collegamentoipertestuale"/>
          </w:rPr>
          <w:t>pec@pec.comune.santarcangelo.rn.it</w:t>
        </w:r>
      </w:hyperlink>
      <w:r w:rsidR="00491E76">
        <w:t xml:space="preserve"> </w:t>
      </w:r>
      <w:r w:rsidR="00487251" w:rsidRPr="006F0099">
        <w:t xml:space="preserve"> entro e non oltre </w:t>
      </w:r>
      <w:r w:rsidR="00487251" w:rsidRPr="00491E76">
        <w:t>le ore 12:00 del giorno</w:t>
      </w:r>
      <w:r w:rsidR="00491E76">
        <w:t xml:space="preserve"> 25/08/2021</w:t>
      </w:r>
      <w:r w:rsidR="00487251" w:rsidRPr="006F0099">
        <w:t xml:space="preserve">. La PEC dovrà </w:t>
      </w:r>
      <w:r w:rsidR="00975784" w:rsidRPr="006F0099">
        <w:t xml:space="preserve">avere come oggetto “Comune di </w:t>
      </w:r>
      <w:r w:rsidR="00940FFB">
        <w:t>Santarcangelo di Romagna</w:t>
      </w:r>
      <w:r w:rsidR="00975784" w:rsidRPr="006F0099">
        <w:t xml:space="preserve"> </w:t>
      </w:r>
      <w:r w:rsidR="00487251" w:rsidRPr="006F0099">
        <w:t>- Manifestazione d’interesse</w:t>
      </w:r>
      <w:r w:rsidR="00491E76">
        <w:t xml:space="preserve"> procedura affidamento polizze assicurative in scadenza al 30/09/2021</w:t>
      </w:r>
      <w:r w:rsidR="00487251" w:rsidRPr="006F0099">
        <w:t>”, e dovrà contenere manifestazione di interesse (redatta secondo</w:t>
      </w:r>
      <w:r w:rsidR="00655A5D">
        <w:t xml:space="preserve"> l’Allegato </w:t>
      </w:r>
      <w:r w:rsidR="00487251" w:rsidRPr="006F0099">
        <w:t>A allegato al presente avviso), in carta libera, recante dichiarazione sostitutiva, ai sensi del D.P.R. 238 dicembre 2000, n. 445, e s.m.i., circa la non sussistenza nei propri confronti delle cause di esclusione di cui all’art. 80 del D.Lgs. 50/2016. La dichiarazione, ove non sottoscritta con firma digitale, dovrà essere corredata, a pena di esclusione, da copia di un documento di riconoscimento in corso di validità del dichiarante;</w:t>
      </w:r>
    </w:p>
    <w:p w14:paraId="3AE312C4" w14:textId="478BBDDE" w:rsidR="00487251" w:rsidRPr="006F0099" w:rsidRDefault="00487251" w:rsidP="006C29F5">
      <w:pPr>
        <w:jc w:val="both"/>
      </w:pPr>
      <w:r w:rsidRPr="006F0099">
        <w:t>Il recapito della PEC rimane ad esclusivo risc</w:t>
      </w:r>
      <w:r w:rsidR="00975784" w:rsidRPr="006F0099">
        <w:t xml:space="preserve">hio del mittente. Il Comune di </w:t>
      </w:r>
      <w:r w:rsidR="00940FFB">
        <w:t>Santarcangelo di Romagna</w:t>
      </w:r>
      <w:r w:rsidR="000F41C2">
        <w:t xml:space="preserve"> </w:t>
      </w:r>
      <w:r w:rsidRPr="006F0099">
        <w:t>prenderà in esame esclusivamente le istanze pervenute entro il termine sopra indicato.</w:t>
      </w:r>
    </w:p>
    <w:p w14:paraId="3453B987" w14:textId="6E11AA42" w:rsidR="00E45A9D" w:rsidRDefault="00487251" w:rsidP="000C6F60">
      <w:pPr>
        <w:jc w:val="both"/>
      </w:pPr>
      <w:r w:rsidRPr="006F0099">
        <w:t>Il presente avviso è pubblicato sul sito web istituzionale del Comune di</w:t>
      </w:r>
      <w:r w:rsidR="00975784" w:rsidRPr="006F0099">
        <w:t xml:space="preserve"> </w:t>
      </w:r>
      <w:r w:rsidR="00940FFB">
        <w:t>Santarcangelo di Romagna</w:t>
      </w:r>
      <w:r w:rsidR="00491E76">
        <w:t>.</w:t>
      </w:r>
    </w:p>
    <w:p w14:paraId="0B013F19" w14:textId="72A7FDE4" w:rsidR="006C29F5" w:rsidRPr="006F0099" w:rsidRDefault="00491E76" w:rsidP="000C6F60">
      <w:pPr>
        <w:jc w:val="both"/>
      </w:pPr>
      <w:r>
        <w:t>Santarcangelo di Romagna lì, 03/08/2021</w:t>
      </w:r>
    </w:p>
    <w:sectPr w:rsidR="006C29F5" w:rsidRPr="006F0099" w:rsidSect="00975784">
      <w:headerReference w:type="default" r:id="rId8"/>
      <w:pgSz w:w="11906" w:h="16838"/>
      <w:pgMar w:top="1417"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B0B4" w14:textId="77777777" w:rsidR="00803370" w:rsidRDefault="00803370" w:rsidP="00975784">
      <w:pPr>
        <w:spacing w:after="0" w:line="240" w:lineRule="auto"/>
      </w:pPr>
      <w:r>
        <w:separator/>
      </w:r>
    </w:p>
  </w:endnote>
  <w:endnote w:type="continuationSeparator" w:id="0">
    <w:p w14:paraId="1106B605" w14:textId="77777777" w:rsidR="00803370" w:rsidRDefault="00803370" w:rsidP="0097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4765" w14:textId="77777777" w:rsidR="00803370" w:rsidRDefault="00803370" w:rsidP="00975784">
      <w:pPr>
        <w:spacing w:after="0" w:line="240" w:lineRule="auto"/>
      </w:pPr>
      <w:r>
        <w:separator/>
      </w:r>
    </w:p>
  </w:footnote>
  <w:footnote w:type="continuationSeparator" w:id="0">
    <w:p w14:paraId="31451FD1" w14:textId="77777777" w:rsidR="00803370" w:rsidRDefault="00803370" w:rsidP="0097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392" w14:textId="77777777" w:rsidR="00975784" w:rsidRDefault="00975784" w:rsidP="00975784">
    <w:pPr>
      <w:pStyle w:val="Intestazione"/>
      <w:tabs>
        <w:tab w:val="left" w:pos="7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94B"/>
    <w:multiLevelType w:val="hybridMultilevel"/>
    <w:tmpl w:val="0B7E4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681697"/>
    <w:multiLevelType w:val="hybridMultilevel"/>
    <w:tmpl w:val="CA444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92597E"/>
    <w:multiLevelType w:val="hybridMultilevel"/>
    <w:tmpl w:val="FB5C8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582C49"/>
    <w:multiLevelType w:val="hybridMultilevel"/>
    <w:tmpl w:val="E01E7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397362"/>
    <w:multiLevelType w:val="hybridMultilevel"/>
    <w:tmpl w:val="A3A8C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2A"/>
    <w:rsid w:val="0006752A"/>
    <w:rsid w:val="00097DE1"/>
    <w:rsid w:val="000C6F60"/>
    <w:rsid w:val="000F41C2"/>
    <w:rsid w:val="000F785C"/>
    <w:rsid w:val="00155CC2"/>
    <w:rsid w:val="0019412A"/>
    <w:rsid w:val="001E409B"/>
    <w:rsid w:val="002736B2"/>
    <w:rsid w:val="00394E9E"/>
    <w:rsid w:val="00420503"/>
    <w:rsid w:val="00487251"/>
    <w:rsid w:val="00491E76"/>
    <w:rsid w:val="004A2B90"/>
    <w:rsid w:val="00512497"/>
    <w:rsid w:val="005D56E4"/>
    <w:rsid w:val="00655A5D"/>
    <w:rsid w:val="006C29F5"/>
    <w:rsid w:val="006F0099"/>
    <w:rsid w:val="00705456"/>
    <w:rsid w:val="00705B3C"/>
    <w:rsid w:val="007E2723"/>
    <w:rsid w:val="00803370"/>
    <w:rsid w:val="008330F9"/>
    <w:rsid w:val="008448FD"/>
    <w:rsid w:val="008E0F44"/>
    <w:rsid w:val="009365D2"/>
    <w:rsid w:val="00940FFB"/>
    <w:rsid w:val="0096773B"/>
    <w:rsid w:val="00975784"/>
    <w:rsid w:val="009D6955"/>
    <w:rsid w:val="009F702A"/>
    <w:rsid w:val="00B57CA3"/>
    <w:rsid w:val="00C35CEE"/>
    <w:rsid w:val="00CA34E9"/>
    <w:rsid w:val="00D34B4E"/>
    <w:rsid w:val="00D36EC2"/>
    <w:rsid w:val="00D575BE"/>
    <w:rsid w:val="00D9082C"/>
    <w:rsid w:val="00E45A9D"/>
    <w:rsid w:val="00EF1338"/>
    <w:rsid w:val="00F27391"/>
    <w:rsid w:val="00F432D5"/>
    <w:rsid w:val="00F43617"/>
    <w:rsid w:val="00FA6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9E1640"/>
  <w15:chartTrackingRefBased/>
  <w15:docId w15:val="{D4E739FD-337C-4D24-A4A5-C5DABD2B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7DE1"/>
    <w:pPr>
      <w:ind w:left="720"/>
      <w:contextualSpacing/>
    </w:pPr>
  </w:style>
  <w:style w:type="paragraph" w:styleId="Intestazione">
    <w:name w:val="header"/>
    <w:basedOn w:val="Normale"/>
    <w:link w:val="IntestazioneCarattere"/>
    <w:uiPriority w:val="99"/>
    <w:unhideWhenUsed/>
    <w:rsid w:val="009757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5784"/>
  </w:style>
  <w:style w:type="paragraph" w:styleId="Pidipagina">
    <w:name w:val="footer"/>
    <w:basedOn w:val="Normale"/>
    <w:link w:val="PidipaginaCarattere"/>
    <w:unhideWhenUsed/>
    <w:rsid w:val="0097578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75784"/>
  </w:style>
  <w:style w:type="character" w:styleId="Collegamentoipertestuale">
    <w:name w:val="Hyperlink"/>
    <w:basedOn w:val="Carpredefinitoparagrafo"/>
    <w:uiPriority w:val="99"/>
    <w:unhideWhenUsed/>
    <w:rsid w:val="00D34B4E"/>
    <w:rPr>
      <w:color w:val="0563C1" w:themeColor="hyperlink"/>
      <w:u w:val="single"/>
    </w:rPr>
  </w:style>
  <w:style w:type="paragraph" w:customStyle="1" w:styleId="Stilepredefinito">
    <w:name w:val="Stile predefinito"/>
    <w:rsid w:val="00705B3C"/>
    <w:pPr>
      <w:suppressAutoHyphens/>
      <w:spacing w:after="0" w:line="100" w:lineRule="atLeast"/>
      <w:textAlignment w:val="baseline"/>
    </w:pPr>
    <w:rPr>
      <w:rFonts w:ascii="Calibri" w:eastAsia="SimSun" w:hAnsi="Calibri" w:cs="Calibri"/>
      <w:color w:val="000000"/>
      <w:sz w:val="24"/>
      <w:szCs w:val="24"/>
      <w:lang w:eastAsia="ar-SA"/>
    </w:rPr>
  </w:style>
  <w:style w:type="paragraph" w:styleId="Corpotesto">
    <w:name w:val="Body Text"/>
    <w:basedOn w:val="Normale"/>
    <w:link w:val="CorpotestoCarattere"/>
    <w:unhideWhenUsed/>
    <w:rsid w:val="007E2723"/>
    <w:pPr>
      <w:tabs>
        <w:tab w:val="left" w:pos="993"/>
      </w:tabs>
      <w:overflowPunct w:val="0"/>
      <w:autoSpaceDE w:val="0"/>
      <w:autoSpaceDN w:val="0"/>
      <w:adjustRightInd w:val="0"/>
      <w:spacing w:after="0" w:line="240" w:lineRule="auto"/>
      <w:jc w:val="both"/>
    </w:pPr>
    <w:rPr>
      <w:rFonts w:ascii="Times New Roman" w:eastAsia="Times New Roman" w:hAnsi="Times New Roman" w:cs="Times New Roman"/>
      <w:i/>
      <w:sz w:val="24"/>
      <w:szCs w:val="20"/>
      <w:lang w:eastAsia="it-IT"/>
    </w:rPr>
  </w:style>
  <w:style w:type="character" w:customStyle="1" w:styleId="CorpotestoCarattere">
    <w:name w:val="Corpo testo Carattere"/>
    <w:basedOn w:val="Carpredefinitoparagrafo"/>
    <w:link w:val="Corpotesto"/>
    <w:rsid w:val="007E2723"/>
    <w:rPr>
      <w:rFonts w:ascii="Times New Roman" w:eastAsia="Times New Roman" w:hAnsi="Times New Roman" w:cs="Times New Roman"/>
      <w:i/>
      <w:sz w:val="24"/>
      <w:szCs w:val="20"/>
      <w:lang w:eastAsia="it-IT"/>
    </w:rPr>
  </w:style>
  <w:style w:type="character" w:styleId="Menzionenonrisolta">
    <w:name w:val="Unresolved Mention"/>
    <w:basedOn w:val="Carpredefinitoparagrafo"/>
    <w:uiPriority w:val="99"/>
    <w:semiHidden/>
    <w:unhideWhenUsed/>
    <w:rsid w:val="0049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189">
      <w:bodyDiv w:val="1"/>
      <w:marLeft w:val="0"/>
      <w:marRight w:val="0"/>
      <w:marTop w:val="0"/>
      <w:marBottom w:val="0"/>
      <w:divBdr>
        <w:top w:val="none" w:sz="0" w:space="0" w:color="auto"/>
        <w:left w:val="none" w:sz="0" w:space="0" w:color="auto"/>
        <w:bottom w:val="none" w:sz="0" w:space="0" w:color="auto"/>
        <w:right w:val="none" w:sz="0" w:space="0" w:color="auto"/>
      </w:divBdr>
    </w:div>
    <w:div w:id="194194605">
      <w:bodyDiv w:val="1"/>
      <w:marLeft w:val="0"/>
      <w:marRight w:val="0"/>
      <w:marTop w:val="0"/>
      <w:marBottom w:val="0"/>
      <w:divBdr>
        <w:top w:val="none" w:sz="0" w:space="0" w:color="auto"/>
        <w:left w:val="none" w:sz="0" w:space="0" w:color="auto"/>
        <w:bottom w:val="none" w:sz="0" w:space="0" w:color="auto"/>
        <w:right w:val="none" w:sz="0" w:space="0" w:color="auto"/>
      </w:divBdr>
    </w:div>
    <w:div w:id="699166748">
      <w:bodyDiv w:val="1"/>
      <w:marLeft w:val="0"/>
      <w:marRight w:val="0"/>
      <w:marTop w:val="0"/>
      <w:marBottom w:val="0"/>
      <w:divBdr>
        <w:top w:val="none" w:sz="0" w:space="0" w:color="auto"/>
        <w:left w:val="none" w:sz="0" w:space="0" w:color="auto"/>
        <w:bottom w:val="none" w:sz="0" w:space="0" w:color="auto"/>
        <w:right w:val="none" w:sz="0" w:space="0" w:color="auto"/>
      </w:divBdr>
    </w:div>
    <w:div w:id="9666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c@pec.comune.santarcangelo.r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1014</Words>
  <Characters>5785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N/A</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Giuliani</dc:creator>
  <cp:keywords/>
  <dc:description/>
  <cp:lastModifiedBy>Maria Tonelli</cp:lastModifiedBy>
  <cp:revision>3</cp:revision>
  <dcterms:created xsi:type="dcterms:W3CDTF">2021-08-03T07:16:00Z</dcterms:created>
  <dcterms:modified xsi:type="dcterms:W3CDTF">2021-08-03T07:23:00Z</dcterms:modified>
</cp:coreProperties>
</file>